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6F" w:rsidRPr="00265CC0" w:rsidRDefault="00FA2D6F" w:rsidP="00FA2D6F">
      <w:pPr>
        <w:keepNext/>
        <w:spacing w:before="60"/>
        <w:jc w:val="center"/>
        <w:outlineLvl w:val="2"/>
        <w:rPr>
          <w:b/>
          <w:bCs/>
          <w:i/>
          <w:spacing w:val="20"/>
          <w:u w:val="single"/>
        </w:rPr>
      </w:pPr>
      <w:r w:rsidRPr="00265CC0">
        <w:rPr>
          <w:b/>
          <w:bCs/>
          <w:i/>
          <w:spacing w:val="20"/>
          <w:u w:val="single"/>
        </w:rPr>
        <w:t xml:space="preserve">ТЕХНИЧЕСКА СПЕЦИФИКАЦИЯ </w:t>
      </w:r>
    </w:p>
    <w:p w:rsidR="00FA2D6F" w:rsidRPr="001D6B92" w:rsidRDefault="001D6B92" w:rsidP="00FA2D6F">
      <w:pPr>
        <w:spacing w:before="6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обособена позиция № 1</w:t>
      </w:r>
    </w:p>
    <w:tbl>
      <w:tblPr>
        <w:tblW w:w="1034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0348"/>
      </w:tblGrid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 спецификации / Изисквания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0"/>
                <w:numId w:val="1"/>
              </w:numPr>
              <w:spacing w:before="0" w:line="20" w:lineRule="atLeast"/>
              <w:ind w:left="319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/>
                <w:b/>
                <w:bCs/>
                <w:szCs w:val="24"/>
              </w:rPr>
              <w:t>Линейка за спешна медицинска помощ (тип В)</w:t>
            </w:r>
            <w:r w:rsidR="00CB128E">
              <w:rPr>
                <w:rFonts w:ascii="Times New Roman" w:hAnsi="Times New Roman"/>
                <w:b/>
                <w:bCs/>
                <w:szCs w:val="24"/>
              </w:rPr>
              <w:t xml:space="preserve">  с  повишена   проходимост</w:t>
            </w:r>
            <w:r w:rsidRPr="00265CC0">
              <w:rPr>
                <w:rFonts w:ascii="Times New Roman" w:hAnsi="Times New Roman"/>
                <w:b/>
                <w:bCs/>
                <w:szCs w:val="24"/>
              </w:rPr>
              <w:t>- 4х4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– 1</w:t>
            </w:r>
            <w:r w:rsidRPr="00265CC0">
              <w:rPr>
                <w:rFonts w:ascii="Times New Roman" w:hAnsi="Times New Roman"/>
                <w:b/>
                <w:bCs/>
                <w:szCs w:val="24"/>
              </w:rPr>
              <w:t>бро</w:t>
            </w:r>
            <w:r>
              <w:rPr>
                <w:rFonts w:ascii="Times New Roman" w:hAnsi="Times New Roman"/>
                <w:b/>
                <w:bCs/>
                <w:szCs w:val="24"/>
              </w:rPr>
              <w:t>й</w:t>
            </w:r>
            <w:r w:rsidRPr="00265C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Шаси:</w:t>
            </w: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Самоносеща</w:t>
            </w:r>
            <w:proofErr w:type="spellEnd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метална конструкция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1"/>
              </w:numPr>
              <w:tabs>
                <w:tab w:val="left" w:pos="603"/>
              </w:tabs>
              <w:spacing w:before="0" w:line="2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Най-малко една предна ос на автомобила и най-малко една задна ос на автомобила са проектирани да се задвижват едновременно, независимо дали задвижването на една ос може да се прекрати. Задвижването да е фабрично изпълнено от производителя на базовото шаси и да е със същия гаранционен срок като на линейката.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1"/>
              </w:numPr>
              <w:tabs>
                <w:tab w:val="left" w:pos="603"/>
              </w:tabs>
              <w:spacing w:before="0" w:line="2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Минимум 4+1 места.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1"/>
              </w:numPr>
              <w:tabs>
                <w:tab w:val="left" w:pos="603"/>
              </w:tabs>
              <w:spacing w:before="0" w:line="2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Максимална височина на окомплектованата линейка - до 3000 mm, измерена на </w:t>
            </w:r>
            <w:proofErr w:type="spellStart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ненатоварен</w:t>
            </w:r>
            <w:proofErr w:type="spellEnd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автомобил (без водач, персонал, пациент, съпровождащи лица, антени).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1"/>
              </w:numPr>
              <w:tabs>
                <w:tab w:val="left" w:pos="603"/>
              </w:tabs>
              <w:spacing w:before="0" w:line="2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Максимална дължина до 7000 mm.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1"/>
              </w:numPr>
              <w:tabs>
                <w:tab w:val="left" w:pos="603"/>
              </w:tabs>
              <w:spacing w:before="0" w:line="2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Максимална ширина (без. страничните огледала) до 2500 mm.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left" w:pos="603"/>
              </w:tabs>
              <w:spacing w:before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1.1.6. </w:t>
            </w:r>
            <w:proofErr w:type="spellStart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Просветът</w:t>
            </w:r>
            <w:proofErr w:type="spellEnd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предната ос да е най-малко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265C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</w:t>
            </w: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left" w:pos="603"/>
              </w:tabs>
              <w:spacing w:before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1.1.7. </w:t>
            </w:r>
            <w:proofErr w:type="spellStart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Просветът</w:t>
            </w:r>
            <w:proofErr w:type="spellEnd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задната ос да е най-малко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265C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1.2. Задната част на купето да е оформена като санитарно отделение, в което да могат да се извършват основни медицински дейности.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1.3. Пълен достъп до санитарното отделение поне от две места: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1.3.1. От дясната страна на линейката през плъзгаща се врата.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1.3.2. От задната страна на линейката през врата/врати, осигуряваща/и минимален светъл отвор съответстващ на изискванията на стандарт 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БДС EN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1789:2007+A2:2014 (или еквивалент). При наличие на две врати същите следва да се отварят минимум на 180 градуса.</w:t>
            </w:r>
          </w:p>
        </w:tc>
      </w:tr>
      <w:tr w:rsidR="00FA2D6F" w:rsidRPr="00265CC0" w:rsidTr="003B1E69">
        <w:trPr>
          <w:trHeight w:val="271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1.4. Основен цвят: бял.</w:t>
            </w:r>
          </w:p>
        </w:tc>
      </w:tr>
      <w:tr w:rsidR="00FA2D6F" w:rsidRPr="00265CC0" w:rsidTr="003B1E69">
        <w:trPr>
          <w:trHeight w:val="276"/>
        </w:trPr>
        <w:tc>
          <w:tcPr>
            <w:tcW w:w="10348" w:type="dxa"/>
          </w:tcPr>
          <w:p w:rsidR="00FA2D6F" w:rsidRPr="00AA376F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1.5. Допълнителен цвят: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червен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2. Специфични опознавателни знаци:</w:t>
            </w:r>
          </w:p>
        </w:tc>
      </w:tr>
      <w:tr w:rsidR="00FA2D6F" w:rsidRPr="00265CC0" w:rsidTr="003B1E69">
        <w:trPr>
          <w:trHeight w:val="266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Огледално обърнат надпис в черен цвят „ЛИНЕЙКА“ върху предния капак.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3. Двигател: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Четиритактов дизелов двигател 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или бензинов двигател.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3.2. Мощност: осигуряваща ускорение на линейката, натоварена до максималната разрешена пълна маса в съответствие с изискванията на стандарт 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БДС EN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1789:2007+A2:2014 (или еквивалент), но не по-малка от 95 KW.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3.3. Да отговаря на Регламент (ЕО) № 715/2007 на Европейския парламент и на Съвета за Евро 6.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3.4. Разходът на гориво да бъде посочен в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/100 </w:t>
            </w:r>
            <w:r w:rsidRPr="00265CC0">
              <w:rPr>
                <w:rFonts w:ascii="Times New Roman" w:hAnsi="Times New Roman" w:cs="Times New Roman"/>
                <w:lang w:val="en-US"/>
              </w:rPr>
              <w:t>km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за автомобил, като данните са съобразно данните за разход на гориво:</w:t>
            </w:r>
          </w:p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- посочени в сертификата за съответствие на базовия автомобил;</w:t>
            </w:r>
          </w:p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- при максимално разрешена маса на линейката.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4. Резервоар: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не по-малък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0 l.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5. Охладителната система да осигурява:</w:t>
            </w:r>
          </w:p>
        </w:tc>
      </w:tr>
      <w:tr w:rsidR="00FA2D6F" w:rsidRPr="00265CC0" w:rsidTr="003B1E69">
        <w:trPr>
          <w:trHeight w:val="449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5.1. Нормална и непрекъсната работа на двигателя при температура на въздуха (околната среда) от -20 до +40 °С.</w:t>
            </w:r>
          </w:p>
        </w:tc>
      </w:tr>
      <w:tr w:rsidR="00FA2D6F" w:rsidRPr="00265CC0" w:rsidTr="003B1E69">
        <w:trPr>
          <w:trHeight w:val="395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5.2. Отопление на шофьорската кабина и регулиране на температурата и количеството на влизащия въздух.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6. Волан (кормило):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6.1. Да е разположен от лявата страна на колата и да е със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сервоусилвател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6.2. Да е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самоблокиращ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се при изваждане на контактния ключ с вграден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имобилайзер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6.3. Наличие на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енергопоглъщаща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 Регулируема подвижна кормилна колона.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Колесна</w:t>
            </w:r>
            <w:proofErr w:type="spellEnd"/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формула: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4х4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8. Предавателна (скоростна) кутия: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механична минимум 6-степенна (6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+1 задна скорост)/автоматична.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9. Гуми: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9.1. Радиални,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безкамерни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– с размер на джантите не по-малък от 15 цола. Точният размер на гумите, трябва да бъде в съответствие със спецификацията на производителя.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Предни фарове против мъгла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– 2 броя.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11. Окачването да бъде от следния вид: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11.1. Предно, независимо, с газови или комбинирани амортисьори.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11.2.Задно  стандартно  монтирано  от  производителя, съобразено  за  превоз  на  пътници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12. Спирачната система да бъде: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12.1 Независима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двукръгова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, със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сервоусилвател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12.2. С предни дискови и задни дискови или барабанни спирачки.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12.3. Да разполага с ABS (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антиблокиращата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система).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12.4. Да разполага с ESP (система за контрол на стабилността) или еквивалент.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13. Електрическа инсталация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- да съответства на изискванията на IEC 60364-7-708 (или еквивалент), които са приложими за линейки (Позоваването на IEC 60364-7-708 не е приложимо към електрическата уредба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на базовия автомобил от одобрен тип, покрита от неговото типово одобрение) и да е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13.1. 12V с минус на обща маса.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Допълнителната електрическа система, приспособена към базовия модел да е отделна от базовата електросистема и корпуса на шасито (купето) да не се използва за заземяване на допълнителните инсталации.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Всички електрически вериги да са добре определени с ясно маркирани кабели и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щепселните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кутии на електрозахранващите системи с различно напрежение да не са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взаимозаменяеми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Всички електрически вериги в допълнителната електрическа система да имат отделен предпазител за претоварване.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Предпазителите за електрическата система на линейката и за допълнително монтираното оборудване трябва да са групирани в едно табло.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Допълнителната електрическа система да бъде така конструирана и монтирана, че да компенсира прекъсване на електрическото захранване и да подава приоритетно захранване за осветлението и медицинската апаратура.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Да се предвиди допълнителен ключ маса, който да е монтиран в близост до мястото на шофьора.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Да има вградени два инвертора в медицинския отсек ~220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V/50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AC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променливо напрежение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V DC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постоянно напрежение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и от 12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V DC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постоянно напрежение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до ~220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V/50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AC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променливо напрежение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, всеки с мощност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мин 800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13.10. Да има водоустойчив захранващ контакт ~220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V, монтиран на левият борд на автомобила, в близост до шофьорската врата, който да служи за включване на захранващо устройство към мрежата ~220 V, когато линейката не се движи и дава възможност чрез външното захранване да се извършва:</w:t>
            </w:r>
          </w:p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- зареждане на акумулаторите;</w:t>
            </w:r>
          </w:p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- работа на медицинските изделия;</w:t>
            </w:r>
          </w:p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отоплителя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в санитарното отделение;</w:t>
            </w:r>
          </w:p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подгревателя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на двигателя (когато такъв е наличен).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 Да има захранващо устройство, осигуряващо зареждане на акумулаторите от мрежата ~220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V при спрял автомобил. Същото да е с възможност да подава захранване за 12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V акумулатори с автоматична или ръчно регулиране на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зарядния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ток до 10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13.12. Когато линейката е включена към мрежа ~220 V стартера да се блокира автоматично и да не е възможно потеглянето от място.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13.13. Захранването ~220 V да е защитено при ток от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утечка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към масата (шасито, купето) с предпазител от 30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, или чрез разделящ трансформатор.</w:t>
            </w:r>
          </w:p>
        </w:tc>
      </w:tr>
      <w:tr w:rsidR="00FA2D6F" w:rsidRPr="00265CC0" w:rsidTr="003B1E69">
        <w:trPr>
          <w:trHeight w:val="307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14. Шофьорска кабина:</w:t>
            </w:r>
          </w:p>
        </w:tc>
      </w:tr>
      <w:tr w:rsidR="00FA2D6F" w:rsidRPr="00265CC0" w:rsidTr="003B1E69">
        <w:trPr>
          <w:trHeight w:val="783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14.1. Да е отделена от санитарното отделение, чрез твърда отвесна преграда</w:t>
            </w:r>
            <w:r w:rsidRPr="00265CC0"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съответстваща на изискванията определени в раздел 4.4.4. от БДС EN 1789:2007+A2:2014 (или еквивалент), с плъзгащ се прозорец/и, който да позволява/т пряк визуален контакт с шофьора, обезопасен/и срещу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самоотваряне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с възможност за затъмняване.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Седалките да са снабдени с инерционни триточкови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обезопасителни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колани. 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14.3. Одобреното от производителя на базовия модел автомобил ергономично пространство в шофьорската кабината и регулиране на седалката на водача, да не се намаляват.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ind w:left="973" w:hanging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14.4. Въздушни възглавници: не по-малко от две (за шофьора и за пътниците до него).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14.5. Електрическо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 механично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задвижване на страничните стъкла на шофьорската кабина и отопляеми странични огледала.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ind w:left="973" w:hanging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Друга окомплектовка: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Блок за контрол и управление на специалните звукови и светлинни сигнали.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Пожарогасител сух тип, над 2.5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Kлиматик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климатроник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в шофьорската кабина и в санитарното отделение с възможност за управление от шофьорската кабина.  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На арматурното табло трябва да има извод (+12 V и маса) за захранване директно от акумулатора на автомобила на допълнително оборудване на автомобила.</w:t>
            </w:r>
          </w:p>
        </w:tc>
      </w:tr>
      <w:tr w:rsidR="00FA2D6F" w:rsidRPr="00265CC0" w:rsidTr="003B1E69">
        <w:trPr>
          <w:trHeight w:val="173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Санитарно отделение: </w:t>
            </w:r>
          </w:p>
        </w:tc>
      </w:tr>
      <w:tr w:rsidR="00FA2D6F" w:rsidRPr="00265CC0" w:rsidTr="003B1E69">
        <w:trPr>
          <w:trHeight w:val="241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16.1. Да съответства на стандарт 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БДС EN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1789:2007+A2:2014 (или еквивалент) за линейка тип В.</w:t>
            </w:r>
          </w:p>
        </w:tc>
      </w:tr>
      <w:tr w:rsidR="00FA2D6F" w:rsidRPr="00265CC0" w:rsidTr="003B1E69">
        <w:trPr>
          <w:trHeight w:val="147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  <w:tab w:val="left" w:pos="4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16.2. Линейката да е оборудвана със система за централно заключване на всички врати. Отварянето и затварянето на вратите да е възможно както отвътре, така и отвън. Всяка врата да се заключва и отключва отвътре без ключ. Да позволява отключване отвън с ключ в случай на заключена отвътре врата. Системата за централно заключване да позволява независимо от шофьорската кабина отключване и заключване на санитарното отделение. Вратите на санитарното отделение да могат да се задържат в отворено положение. Звуков сигнал да предупреждава шофьора в случай на недобре затворена врата по време на движение на автомобила. Линейката да е окомплектована с минимум два оригинални ключа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19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16.3. Санитарното отделение да е оборудвано с одобрен тип седалки и колани поне за двама души.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Санитарното отделение да е тапицирано с материал, който е устойчив на механични и химични повреди и позволява лесно почистване чрез използване на течни миещи препарати.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Съгласно ISO 3795 (или еквивалент) степента на горене на всички материали от интериора при тестване да е по-малка от 100 mm/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Всички съоръжения в санитарното отделение, които се намират на височина над 700 </w:t>
            </w:r>
            <w:r w:rsidRPr="00265CC0">
              <w:rPr>
                <w:rFonts w:ascii="Times New Roman" w:hAnsi="Times New Roman" w:cs="Times New Roman"/>
                <w:lang w:val="en-US"/>
              </w:rPr>
              <w:t>mm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трябва да са със заоблени краища.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При нормална употреба, радиусът на извивката на външни ръбове на всички съоръжения, които могат да влязат в контакт с ръцете, краката, главата и т.н. да е не по-малък от 2,5 mm, освен ако изпъкването е по-малко от 3,2 mm измерено от панела. В този случай минималният радиус на извивката да не се прилага, ако ръбовете са заоблени и извивката не е по-голяма от половината от широчината й.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Забележка: </w:t>
            </w:r>
            <w:r w:rsidRPr="00265C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Остър външен ръб се определя като ръб от твърд материал, чийто радиус на извивка е по-малък от 2,5 mm в радиус.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Ръбовете на тавана, вътрешните странични стени и вратите на санитарното отделение да са конструирани и/или уплътнени по начин, който не позволява инфилтриране на течности.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Подовото покритие да осигурява добро сцепление за обслужващия</w:t>
            </w: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включително при влажна повърхност. Подовото покритие да е трайно и да позволява лесно почистване. Ако подът не позволява оттичане на течности, трябва да се осигурят един или два дренажни отвори. Подовото покритие трябва да бъде постоянно и да покрива цялата дължина и широчина на помещението; то трябва да бъде без шевове, едно парче, не по-тънко 1,5 mm. Покритието трябва да бъде най-малко на 75 mm, като краят е антикорозионен и плътно прилепен за стените.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В санитарното отделение в близост до поставките за оборудване да са монтирани четири 12 V контакта за захранване 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едицинското оборудване и още два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~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220 V стенни контакта тип “Шуко”. Контактите на електрическите системи с различен волтаж да са различни, така че да не се допуска погрешно включване на уредите. 12V DC захранващи куплунги да съответстват на стандарта на куплунга за захранване на електрическата запалка.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Да има две шкафчета с чекмеджета, с общ обем не по-малко от 145 литра и поставки подходящи за медицинската апаратура, медикаменти и консумативи разположени на подходящо място така, че да са лесно достъпни при манипулирането на пациент лежащ върху носилката.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Шкафчета и чекмеджетата да са защитени от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самоотваряне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, да имат подходящи заключалки на вратите, които се отварят нагоре така че да могат да се застопоряват в отворено положение. Шкафчето с медикаменти да се заключва автоматично.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В санитарното отделение да има монтирани над носилката два броя поставки за закрепване на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инфузионни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бутилки.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В санитарното отделение да има два броя дръжки, една която се намира над носилката по надлъжната й ос и друга при страничната врата, която да подпомага влизането в линейката.</w:t>
            </w:r>
          </w:p>
        </w:tc>
      </w:tr>
      <w:tr w:rsidR="00FA2D6F" w:rsidRPr="00265CC0" w:rsidTr="003B1E69">
        <w:trPr>
          <w:trHeight w:val="278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17. Естествено осветление:</w:t>
            </w:r>
          </w:p>
        </w:tc>
      </w:tr>
      <w:tr w:rsidR="00FA2D6F" w:rsidRPr="00265CC0" w:rsidTr="003B1E69">
        <w:trPr>
          <w:trHeight w:val="278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17.1. Страничните и задни прозорци да са покрити с непрозрачно фолио на две-трети от височината им.</w:t>
            </w:r>
          </w:p>
        </w:tc>
      </w:tr>
      <w:tr w:rsidR="00FA2D6F" w:rsidRPr="00265CC0" w:rsidTr="003B1E69">
        <w:trPr>
          <w:trHeight w:val="27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18. Изкуствено осветление:</w:t>
            </w:r>
          </w:p>
        </w:tc>
      </w:tr>
      <w:tr w:rsidR="00FA2D6F" w:rsidRPr="00265CC0" w:rsidTr="003B1E69">
        <w:trPr>
          <w:trHeight w:val="579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18.1. Да осигурява достатъчна осветеност в санитарното отделение, съгласно т. 4.5.6 от стандарт БДС EN 1789:2007+A2:2014 (или еквивалент) за линейка тип В.</w:t>
            </w:r>
          </w:p>
        </w:tc>
      </w:tr>
      <w:tr w:rsidR="00FA2D6F" w:rsidRPr="00265CC0" w:rsidTr="003B1E69">
        <w:trPr>
          <w:trHeight w:val="56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18.2. Да има две различни степени на интензивност на осветлението и да се включва автоматично при отваряне на задната/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или странична врати на санитарното отделение.</w:t>
            </w:r>
          </w:p>
        </w:tc>
      </w:tr>
      <w:tr w:rsidR="00FA2D6F" w:rsidRPr="00265CC0" w:rsidTr="003B1E69">
        <w:trPr>
          <w:trHeight w:val="56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18.3. Да има възможност за ръчно включване и изключване на изкуственото осветление, чрез превключвател, разположен на подходящо място в санитарното отделение.</w:t>
            </w:r>
          </w:p>
        </w:tc>
      </w:tr>
      <w:tr w:rsidR="00FA2D6F" w:rsidRPr="00265CC0" w:rsidTr="003B1E69">
        <w:trPr>
          <w:trHeight w:val="56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18.4. Над носилката да е монтирана лампа осигуряваща необходимата осветеност съгласно т. 4.5.6. от стандарт БДС EN 1789:2007+A2:2014 (или еквивалент).</w:t>
            </w:r>
          </w:p>
        </w:tc>
      </w:tr>
      <w:tr w:rsidR="00FA2D6F" w:rsidRPr="00265CC0" w:rsidTr="003B1E69">
        <w:trPr>
          <w:trHeight w:val="228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19. Отопление: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D6F" w:rsidRPr="00265CC0" w:rsidTr="003B1E69">
        <w:trPr>
          <w:trHeight w:val="228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19.1. Отоплителната система да отговаря на т. 4.5.5.1 от стандарт БДС EN 1789:2007+A2:2014 </w:t>
            </w:r>
            <w:r w:rsidR="00BF7FDF" w:rsidRPr="00D46F9A"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или еквивалентно/и</w:t>
            </w:r>
            <w:r w:rsidR="00BF7FDF"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за линейка тип 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rPr>
          <w:trHeight w:val="58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19.2. Да се осигурява от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климатроник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/климатик и автономен отоплителен източник за санитарното помещение.</w:t>
            </w:r>
          </w:p>
        </w:tc>
      </w:tr>
      <w:tr w:rsidR="00FA2D6F" w:rsidRPr="00265CC0" w:rsidTr="003B1E69">
        <w:trPr>
          <w:trHeight w:val="552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19.3. Когато линейката не се движи и е включено захранване от електрическа мрежа ~220 V, отоплението да се осигурява от електрическа печка ~220 V с термостат (терморегулатор).</w:t>
            </w:r>
          </w:p>
        </w:tc>
      </w:tr>
      <w:tr w:rsidR="00FA2D6F" w:rsidRPr="00265CC0" w:rsidTr="003B1E69">
        <w:trPr>
          <w:trHeight w:val="232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.4. Печката да е инсталирана в санитарното отделение.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20. Охладителната система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да съответства на т. 4.5.5.2 от БДС EN 1789:2007+A2:2014 или еквивалент.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0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21. Вентилационната система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да съответства на т. 4.5.4.1 от БДС EN 1789:2007+A2:2014 или еквивалент.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0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21.1. Да осигурява минимум 20-кратен обмен на въздуха за час, когато линейката не е в движение.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0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21.2. Да бъде двупосочна (както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нагнетателна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, така и изсмукваща).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0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21.3. Да се управлява от превключвателите за контрол на отоплението, охлаждането, осветлението, вакуумната помпа и вентилацията, които да са в едно командно табло на лесно достъпно място;</w:t>
            </w:r>
          </w:p>
        </w:tc>
      </w:tr>
      <w:tr w:rsidR="00FA2D6F" w:rsidRPr="00265CC0" w:rsidTr="003B1E69">
        <w:trPr>
          <w:trHeight w:val="245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22. Специална сигнализация:</w:t>
            </w:r>
          </w:p>
        </w:tc>
      </w:tr>
      <w:tr w:rsidR="00FA2D6F" w:rsidRPr="00265CC0" w:rsidTr="003B1E69">
        <w:trPr>
          <w:trHeight w:val="1134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22.1. Две сини сигнални лампи излъчващи импулсна /мигаща/ светлина, поставени в предната част на покрива на линейката, симетрично на надлъжната ос. Отзад на средната линия по протежение на линейката да е разположен трети светлинен източник, идентичен на първите два. Излъчваната светлина да е с достатъчна интензивност. Допуска се монтирането на двете предни сигнални лампи да е в един панел със сирената по т. 23.</w:t>
            </w:r>
          </w:p>
        </w:tc>
      </w:tr>
      <w:tr w:rsidR="00FA2D6F" w:rsidRPr="00265CC0" w:rsidTr="003B1E69">
        <w:trPr>
          <w:trHeight w:val="554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22.2. Две сини допълнителни светлини да са инсталирани отпред на бронята на колата и да излъчват импулсна /мигаща/ светлина. </w:t>
            </w:r>
          </w:p>
        </w:tc>
      </w:tr>
      <w:tr w:rsidR="00FA2D6F" w:rsidRPr="00265CC0" w:rsidTr="003B1E69">
        <w:trPr>
          <w:trHeight w:val="554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22.3. Две мигащи оранжеви светлини, монтирани в задната част на покрива на линейката, с функция независима от тази на сините светлини, които да се включват при отваряне на задните врати.</w:t>
            </w:r>
          </w:p>
        </w:tc>
      </w:tr>
      <w:tr w:rsidR="00FA2D6F" w:rsidRPr="00265CC0" w:rsidTr="003B1E69">
        <w:trPr>
          <w:trHeight w:val="283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Сирена: </w:t>
            </w:r>
          </w:p>
        </w:tc>
      </w:tr>
      <w:tr w:rsidR="00FA2D6F" w:rsidRPr="00265CC0" w:rsidTr="003B1E69">
        <w:trPr>
          <w:trHeight w:val="283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23.1. Да е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битонална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, електромагнитна с мощност не по-малка от 80 W, монтирана така, че издавания от нея звук да бъде насочен напред. Силата на звука да може да се регулира от пулт монтиран в шофьорската кабина. Допуска се монтирането на сирената в един панел с двете предни сигнални лампи по т. 22.1.</w:t>
            </w:r>
          </w:p>
        </w:tc>
      </w:tr>
      <w:tr w:rsidR="00FA2D6F" w:rsidRPr="00265CC0" w:rsidTr="003B1E69">
        <w:trPr>
          <w:trHeight w:val="151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Друга окомплектовка: </w:t>
            </w:r>
          </w:p>
        </w:tc>
      </w:tr>
      <w:tr w:rsidR="00FA2D6F" w:rsidRPr="00265CC0" w:rsidTr="003B1E69">
        <w:trPr>
          <w:trHeight w:val="33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Обезопасителни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триъгълници - 2 бр., аптечка, пожарогасител и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светлоотразителна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жилетка (съгласно Закона за движение по пътищата)</w:t>
            </w:r>
          </w:p>
        </w:tc>
      </w:tr>
      <w:tr w:rsidR="00FA2D6F" w:rsidRPr="00265CC0" w:rsidTr="003B1E69">
        <w:trPr>
          <w:trHeight w:val="25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24.2. Комплект ключове, резервно колело, идентично на монтираните на автомобила, комплект инструменти за смяна на колелата и др. съгласно изискванията на производителя, като достъпа до тях е осигурен извън санитарното отделение.</w:t>
            </w:r>
          </w:p>
        </w:tc>
      </w:tr>
      <w:tr w:rsidR="00FA2D6F" w:rsidRPr="00265CC0" w:rsidTr="003B1E69">
        <w:trPr>
          <w:trHeight w:val="25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24.3. Въже за теглене – 1бр.</w:t>
            </w:r>
          </w:p>
        </w:tc>
      </w:tr>
      <w:tr w:rsidR="00FA2D6F" w:rsidRPr="00265CC0" w:rsidTr="003B1E69">
        <w:trPr>
          <w:trHeight w:val="25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24.4. Кабел за външно захранване ~220 V-20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2D6F" w:rsidRPr="00265CC0" w:rsidRDefault="00FA2D6F" w:rsidP="00FA2D6F">
      <w:pPr>
        <w:keepNext/>
        <w:spacing w:before="0" w:line="20" w:lineRule="atLeas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2664204"/>
      <w:r w:rsidRPr="00265CC0">
        <w:rPr>
          <w:rFonts w:ascii="Times New Roman" w:hAnsi="Times New Roman" w:cs="Times New Roman"/>
          <w:b/>
          <w:bCs/>
          <w:sz w:val="24"/>
          <w:szCs w:val="24"/>
        </w:rPr>
        <w:t>Медицинско оборудване към линейката</w:t>
      </w:r>
    </w:p>
    <w:tbl>
      <w:tblPr>
        <w:tblW w:w="1034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0348"/>
      </w:tblGrid>
      <w:tr w:rsidR="00FA2D6F" w:rsidRPr="00265CC0" w:rsidTr="003B1E69">
        <w:trPr>
          <w:trHeight w:val="259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0"/>
                <w:numId w:val="1"/>
              </w:numPr>
              <w:tabs>
                <w:tab w:val="right" w:pos="361"/>
              </w:tabs>
              <w:spacing w:before="0" w:line="20" w:lineRule="atLeast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Оборудване за пренасяне на пациент (БДС EN 1789:2007+A2:2014)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(или еквивалент)</w:t>
            </w:r>
          </w:p>
        </w:tc>
      </w:tr>
      <w:tr w:rsidR="00FA2D6F" w:rsidRPr="00265CC0" w:rsidTr="003B1E69">
        <w:trPr>
          <w:trHeight w:val="259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0"/>
                <w:numId w:val="2"/>
              </w:numPr>
              <w:tabs>
                <w:tab w:val="right" w:pos="361"/>
              </w:tabs>
              <w:spacing w:before="0" w:line="20" w:lineRule="atLeast"/>
              <w:ind w:left="461" w:hanging="4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носилка/шаси на носилка (съобразена със стандарт БДС EN 1865 или еквивалент)</w:t>
            </w:r>
            <w:r w:rsidRPr="00F2519E">
              <w:rPr>
                <w:rFonts w:ascii="Times New Roman" w:hAnsi="Times New Roman" w:cs="Times New Roman"/>
              </w:rPr>
              <w:t xml:space="preserve"> </w:t>
            </w:r>
            <w:r w:rsidRPr="00F25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1 </w:t>
            </w:r>
            <w:proofErr w:type="spellStart"/>
            <w:r w:rsidRPr="00F2519E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proofErr w:type="spellEnd"/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177"/>
                <w:tab w:val="left" w:pos="603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Да е с размери: дължина от 1900 mm до 1970 mm и широчина от 550 mm до 570 mm, измерени от най-външните краища.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603" w:hanging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Носещият капацитет на носилката трябва да бъде не по-малко от 180 </w:t>
            </w:r>
            <w:r w:rsidRPr="00265CC0">
              <w:rPr>
                <w:rFonts w:ascii="Times New Roman" w:hAnsi="Times New Roman" w:cs="Times New Roman"/>
                <w:lang w:val="en-US"/>
              </w:rPr>
              <w:t>kg</w:t>
            </w:r>
            <w:r w:rsidRPr="00265CC0">
              <w:rPr>
                <w:rFonts w:ascii="Times New Roman" w:hAnsi="Times New Roman" w:cs="Times New Roman"/>
              </w:rPr>
              <w:t>.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603" w:hanging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Необходимо е облегалката да е регулируема от 0° до 70° или повече.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603" w:hanging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Пациентът да може да се позиционира в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антишокова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позиция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Тренделенбург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Носилката да има четири сгъваеми колела с диаметър над 100 mm, които падат при изваждане на носилката от линейката и позволяват лесно боравене само с усилията на един човек.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Да има въртящи се на 360° колела откъм краката и две от колелата да са снабдени с крачна спирачка (стандарт БДС EN 1865 или еквивалент).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От двете широки страни носилката да има предпазни сгъваеми перила, а покритието на носилката да не е хлъзгаво и да позволява лесно и пълно почистване с миещи препарати и да е устойчиво на почистване с дезинфекционни препарати;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35"/>
              </w:tabs>
              <w:spacing w:before="0" w:line="20" w:lineRule="atLeast"/>
              <w:ind w:left="3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Носилката не трябва да тежи повече от 45 </w:t>
            </w:r>
            <w:r w:rsidRPr="00265CC0">
              <w:rPr>
                <w:rFonts w:ascii="Times New Roman" w:hAnsi="Times New Roman" w:cs="Times New Roman"/>
                <w:lang w:val="en-US"/>
              </w:rPr>
              <w:t>kg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(стандарт БДС EN 1865 или еквивалент).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Окомплектовка на носилката: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2"/>
              </w:numPr>
              <w:tabs>
                <w:tab w:val="left" w:pos="603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Анатомичен матрак с херметичен шев,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антибактериален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и огнеупорен устойчив на почистване с дезинфекционни препарати;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2"/>
              </w:numPr>
              <w:tabs>
                <w:tab w:val="left" w:pos="603"/>
              </w:tabs>
              <w:spacing w:before="0" w:line="20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Не по-малко от два броя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обезопасителни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колани, вкл. един гръден колан, със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светлоотразително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покритие.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Носилката да е снабдена с оригинален заключващ механизъм от производителя на оборудването.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Носилката да се монтира върху електрическа/механична платформа/маса, съответстваща на изискванията на стандарт БДС EN 1865-5:2012 (или еквивалент). 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Платформата трябва да осигурява движения в посока нагоре и надолу, да бъде от неръждаема стомана и да държи здраво най-широко разпространените модели носилки.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Контролните механизми на платформата да са монтирани на контролно табло</w:t>
            </w:r>
            <w:r w:rsidRPr="00265CC0">
              <w:rPr>
                <w:rFonts w:ascii="Times New Roman" w:hAnsi="Times New Roman" w:cs="Times New Roman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или на друго подходящо за боравене място.</w:t>
            </w:r>
          </w:p>
        </w:tc>
      </w:tr>
      <w:tr w:rsidR="00FA2D6F" w:rsidRPr="00265CC0" w:rsidTr="003B1E69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При вкарване в линейката горният край на носилката трябва да е разположен на минимум 40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m от нивото на пода и на не по-малко от 110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m от тавана, работната височина на носилката да е съобразена със стандарт 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БДС EN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1789:2007+A2:2014 (или еквивалент).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0"/>
                <w:numId w:val="2"/>
              </w:numPr>
              <w:tabs>
                <w:tab w:val="right" w:pos="361"/>
              </w:tabs>
              <w:spacing w:before="0" w:line="20" w:lineRule="atLeast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Стационарен кислород/кислородна инсталация (съобразена със стандарт БДС EN ISO 9170-1:2009 или еквивалент и глава 6.3.8 на стандарт БДС EN 1789:2007+A2:2014</w:t>
            </w:r>
            <w:r w:rsidRPr="00265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или еквивалент )</w:t>
            </w:r>
          </w:p>
        </w:tc>
      </w:tr>
      <w:tr w:rsidR="00FA2D6F" w:rsidRPr="00265CC0" w:rsidTr="003B1E69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461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Да разполага със закрепени към автомобила два броя бутилки за сгъстен кислород, със спирателен кран, с обем най-малко 10 литра всяка. </w:t>
            </w:r>
          </w:p>
        </w:tc>
      </w:tr>
      <w:tr w:rsidR="00FA2D6F" w:rsidRPr="00265CC0" w:rsidTr="003B1E69">
        <w:trPr>
          <w:trHeight w:val="54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461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На бутилките да са монтирани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редуцир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-вентили и манометри, с които да се осигурява </w:t>
            </w:r>
          </w:p>
          <w:p w:rsidR="00FA2D6F" w:rsidRPr="00265CC0" w:rsidRDefault="00FA2D6F" w:rsidP="003B1E69">
            <w:pPr>
              <w:pStyle w:val="ListParagraph"/>
              <w:tabs>
                <w:tab w:val="left" w:pos="461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необходимото налягане в инсталацията и следи налягането в бутилките.</w:t>
            </w:r>
          </w:p>
        </w:tc>
      </w:tr>
      <w:tr w:rsidR="00FA2D6F" w:rsidRPr="00265CC0" w:rsidTr="003B1E69">
        <w:trPr>
          <w:trHeight w:val="5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461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Бутилките трябва да са свързани към кислородната инсталация на автомобила.</w:t>
            </w:r>
          </w:p>
        </w:tc>
      </w:tr>
      <w:tr w:rsidR="00FA2D6F" w:rsidRPr="00265CC0" w:rsidTr="003B1E69">
        <w:trPr>
          <w:trHeight w:val="2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461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Два стандартни кислородни изхода, които трябва да бъдат поставени в близост до основната носилка от страната на главата. </w:t>
            </w:r>
          </w:p>
        </w:tc>
      </w:tr>
      <w:tr w:rsidR="00FA2D6F" w:rsidRPr="00265CC0" w:rsidTr="003B1E69">
        <w:trPr>
          <w:trHeight w:val="60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461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Да има налични инструменти необходими за монтиране и демонтиране на бутилките за кислород, ако за монтаж/демонтаж се изискват такива.</w:t>
            </w:r>
          </w:p>
        </w:tc>
      </w:tr>
      <w:tr w:rsidR="00FA2D6F" w:rsidRPr="00265CC0" w:rsidTr="003B1E69">
        <w:trPr>
          <w:trHeight w:val="607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0"/>
                <w:numId w:val="2"/>
              </w:numPr>
              <w:tabs>
                <w:tab w:val="left" w:pos="461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за за</w:t>
            </w:r>
            <w:r w:rsidR="00203E12">
              <w:rPr>
                <w:rFonts w:ascii="Times New Roman" w:hAnsi="Times New Roman" w:cs="Times New Roman"/>
                <w:b/>
                <w:sz w:val="24"/>
                <w:szCs w:val="24"/>
              </w:rPr>
              <w:t>смукване/</w:t>
            </w:r>
            <w:proofErr w:type="spellStart"/>
            <w:r w:rsidR="00203E12">
              <w:rPr>
                <w:rFonts w:ascii="Times New Roman" w:hAnsi="Times New Roman" w:cs="Times New Roman"/>
                <w:b/>
                <w:sz w:val="24"/>
                <w:szCs w:val="24"/>
              </w:rPr>
              <w:t>Аспирационна</w:t>
            </w:r>
            <w:proofErr w:type="spellEnd"/>
            <w:r w:rsidR="0020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помпа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(БДС EN ISO 10079-1, 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БДС EN</w:t>
            </w: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ISO 10079-3:2014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или еквивалент) – 1 бр.</w:t>
            </w:r>
          </w:p>
        </w:tc>
      </w:tr>
      <w:tr w:rsidR="00FA2D6F" w:rsidRPr="00265CC0" w:rsidTr="003B1E69">
        <w:trPr>
          <w:trHeight w:val="290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361"/>
                <w:tab w:val="left" w:pos="461"/>
              </w:tabs>
              <w:spacing w:before="0" w:line="20" w:lineRule="atLeast"/>
              <w:ind w:left="35" w:firstLine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Да осигурява вакуум с налягане над 65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rPr>
          <w:trHeight w:val="283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361"/>
                <w:tab w:val="left" w:pos="461"/>
              </w:tabs>
              <w:spacing w:before="0" w:line="20" w:lineRule="atLeast"/>
              <w:ind w:left="35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На подходящо място, в близост до основната носилка откъм страната на главата трябва да е разположен извод за аспирация, снабден с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аспирационен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съд с обем минимум един литър, клапан за плавно регулиране на налягането и манометър.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Аспирационният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съд трябва да има гъвкав маркуч с накрайник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</w:tcPr>
          <w:p w:rsidR="00FA2D6F" w:rsidRPr="00F2030D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361"/>
                <w:tab w:val="left" w:pos="461"/>
              </w:tabs>
              <w:spacing w:before="0" w:line="20" w:lineRule="atLeast"/>
              <w:ind w:left="35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На подходящо място в близост до носилката, трябва да е поставен превключвател за включване и изключване на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аспирационната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помпа.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2"/>
                <w:numId w:val="2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Мобилна електрическа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аспирационна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помпа: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Мобилна електрическа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аспирационна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помпа в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шокоустойчив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кожух.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Електрическо захранване: AC 100-240 V, DC 12 V и от вградена батерия осигуряваща минимум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минути автономна работа.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Регулиране на силата на вакуума в минимален обхват от 50 до 550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Електронен индикатор за силата на вакуума. 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Ниво на шум: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. 70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Автоклавируем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събирателен съд с вместимост мин. 1 литър.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Директна връзка между вакуум устройството и събирателния съд.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Тегло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 3 кг.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Монтажен комплект, позволяващ закрепване на устройството в съответствие със стандарт  БДС EN 1789:2007+A2:2014 или еквивалент.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461"/>
              </w:tabs>
              <w:spacing w:before="0" w:line="2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Транспортен респиратор</w:t>
            </w:r>
            <w:r w:rsidR="00442B8F">
              <w:rPr>
                <w:rFonts w:ascii="Times New Roman" w:hAnsi="Times New Roman" w:cs="Times New Roman"/>
                <w:sz w:val="24"/>
                <w:szCs w:val="24"/>
              </w:rPr>
              <w:t xml:space="preserve"> задвижван  от  генераторен  газ   или  електрически 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60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Минимално изискуеми режими на вентилация: </w:t>
            </w:r>
            <w:r w:rsidRPr="00A85D9D">
              <w:rPr>
                <w:rFonts w:ascii="Times New Roman" w:hAnsi="Times New Roman" w:cs="Times New Roman"/>
                <w:sz w:val="24"/>
                <w:szCs w:val="24"/>
              </w:rPr>
              <w:t xml:space="preserve">командна вентилация с контрол по налягане, командна вентилация с контрол по обем, командно-асистирана вентилация и вентилация </w:t>
            </w:r>
            <w:proofErr w:type="spellStart"/>
            <w:r w:rsidRPr="00A85D9D">
              <w:rPr>
                <w:rFonts w:ascii="Times New Roman" w:hAnsi="Times New Roman" w:cs="Times New Roman"/>
                <w:sz w:val="24"/>
                <w:szCs w:val="24"/>
              </w:rPr>
              <w:t>тригерирана</w:t>
            </w:r>
            <w:proofErr w:type="spellEnd"/>
            <w:r w:rsidRPr="00A85D9D">
              <w:rPr>
                <w:rFonts w:ascii="Times New Roman" w:hAnsi="Times New Roman" w:cs="Times New Roman"/>
                <w:sz w:val="24"/>
                <w:szCs w:val="24"/>
              </w:rPr>
              <w:t xml:space="preserve"> от пациента, CPAP, инхалация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Минутен обем в минимален обхват от 2 до 20 л/мин.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Дихателна честота в минимален обхват от 5-40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bpm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Регулиране на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маскималното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налягане в дихателните пътища в минимален обхват: 20 до 60 см Н2О.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Кислородна концентрация в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инспираторния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газ: 100% или 60%.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Апаратът трябва да позволява спонтанно дишане на пациента в случай на отпадане на електрическото и пневматично захранване.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40D2" w:rsidRDefault="00FA2D6F" w:rsidP="00F240D2">
            <w:pPr>
              <w:tabs>
                <w:tab w:val="left" w:pos="60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442B8F" w:rsidP="00442B8F">
            <w:pPr>
              <w:pStyle w:val="ListParagraph"/>
              <w:numPr>
                <w:ilvl w:val="0"/>
                <w:numId w:val="3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Захранване 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AC 100-240 V, DC 12 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  <w:r w:rsidR="00FA2D6F" w:rsidRPr="00F2030D">
              <w:rPr>
                <w:rFonts w:ascii="Times New Roman" w:hAnsi="Times New Roman" w:cs="Times New Roman"/>
                <w:sz w:val="24"/>
                <w:szCs w:val="24"/>
              </w:rPr>
              <w:t>Вградена акумулаторна батерия за минимум 3 часа автономна работа.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Защита от проникване на течност и твърди частици: минимум клас IP24, съгласно IP кодовата международна маркировка за ниво на защита от проникване на стандарт IEC 60529</w:t>
            </w:r>
            <w:r w:rsidR="00E54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54827" w:rsidRPr="00E548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или еквивалент</w:t>
            </w:r>
            <w:r w:rsidRPr="00E548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Тегло: под 5 кг.</w:t>
            </w:r>
          </w:p>
        </w:tc>
      </w:tr>
      <w:tr w:rsidR="00FA2D6F" w:rsidRPr="00F2030D" w:rsidTr="003B1E69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Задължителна окомплектовка: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пациентен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шланг за многократна употреба, три размера маски за многократна употреба за деца и възрастни, захранващият маркуч за сгъстен кислород с DIN конектор, монтажен комплект, позволяващ закрепване на устройството в съответствие със стандарт  БДС EN 1789:2007+A2:2014 или еквивалент.</w:t>
            </w:r>
          </w:p>
        </w:tc>
      </w:tr>
    </w:tbl>
    <w:p w:rsidR="00FA2D6F" w:rsidRDefault="00FA2D6F" w:rsidP="00FA2D6F">
      <w:pPr>
        <w:spacing w:before="0" w:line="20" w:lineRule="atLeast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before="0" w:line="20" w:lineRule="atLeast"/>
        <w:rPr>
          <w:rFonts w:ascii="Times New Roman" w:hAnsi="Times New Roman" w:cs="Times New Roman"/>
          <w:sz w:val="24"/>
          <w:szCs w:val="24"/>
        </w:rPr>
      </w:pPr>
    </w:p>
    <w:p w:rsidR="00FA2D6F" w:rsidRPr="00F2030D" w:rsidRDefault="00FA2D6F" w:rsidP="00FA2D6F">
      <w:pPr>
        <w:spacing w:before="0"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0348"/>
      </w:tblGrid>
      <w:tr w:rsidR="00FA2D6F" w:rsidRPr="00F2030D" w:rsidTr="003B1E69">
        <w:trPr>
          <w:trHeight w:val="70"/>
        </w:trPr>
        <w:tc>
          <w:tcPr>
            <w:tcW w:w="10348" w:type="dxa"/>
          </w:tcPr>
          <w:p w:rsidR="00FA2D6F" w:rsidRPr="00F2030D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 апаратура</w:t>
            </w:r>
          </w:p>
        </w:tc>
      </w:tr>
    </w:tbl>
    <w:p w:rsidR="00FA2D6F" w:rsidRPr="00F2030D" w:rsidRDefault="00FA2D6F" w:rsidP="00FA2D6F">
      <w:pPr>
        <w:pStyle w:val="Caption"/>
        <w:spacing w:before="0" w:after="0" w:line="20" w:lineRule="atLeas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1" w:name="_Toc462664202"/>
    </w:p>
    <w:tbl>
      <w:tblPr>
        <w:tblW w:w="1034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0348"/>
      </w:tblGrid>
      <w:tr w:rsidR="00FA2D6F" w:rsidRPr="00F2030D" w:rsidTr="003B1E69">
        <w:trPr>
          <w:trHeight w:val="200"/>
        </w:trPr>
        <w:tc>
          <w:tcPr>
            <w:tcW w:w="10348" w:type="dxa"/>
          </w:tcPr>
          <w:bookmarkEnd w:id="1"/>
          <w:p w:rsidR="00FA2D6F" w:rsidRPr="00F2030D" w:rsidRDefault="00FA2D6F" w:rsidP="003B1E69">
            <w:pPr>
              <w:pStyle w:val="ListParagraph"/>
              <w:numPr>
                <w:ilvl w:val="0"/>
                <w:numId w:val="2"/>
              </w:numPr>
              <w:tabs>
                <w:tab w:val="right" w:pos="361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Оборудване за </w:t>
            </w:r>
            <w:proofErr w:type="spellStart"/>
            <w:r w:rsidRPr="00F2030D">
              <w:rPr>
                <w:rFonts w:ascii="Times New Roman" w:hAnsi="Times New Roman" w:cs="Times New Roman"/>
                <w:b/>
                <w:sz w:val="24"/>
                <w:szCs w:val="24"/>
              </w:rPr>
              <w:t>инфузии</w:t>
            </w:r>
            <w:proofErr w:type="spellEnd"/>
            <w:r w:rsidRPr="00F2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(БДС EN 1789:2007+A2:2014 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или еквивалент)</w:t>
            </w:r>
          </w:p>
        </w:tc>
      </w:tr>
      <w:tr w:rsidR="00FA2D6F" w:rsidRPr="00F2030D" w:rsidTr="003B1E69">
        <w:trPr>
          <w:trHeight w:val="2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1"/>
                <w:numId w:val="2"/>
              </w:numPr>
              <w:spacing w:before="0" w:line="2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462664203"/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Спринцовкова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инфузионна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помпа:</w:t>
            </w:r>
          </w:p>
        </w:tc>
      </w:tr>
      <w:tr w:rsidR="00FA2D6F" w:rsidRPr="00F2030D" w:rsidTr="003B1E69">
        <w:trPr>
          <w:trHeight w:val="2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Съвместима за работа със спринцовки минимум 10, 20, 30, 50 и 60 мл. 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ab/>
              <w:t>Автоматично разпознаване на големината на спринцовката.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Минимално изискуеми режими на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: по зададена скорост, по зададено време, по зададено тегло на пациента.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Минимално изискуем обхват за регулиране на скоростта на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: от 0,1 до 1300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/час.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Обхват на задаван и акумулиран обем на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: мин. 0,1 – 9999 мл. 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Възможност за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мануална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болус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Функции „отворена вена” (KVO) 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различни нива на чувствителност на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оклузията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ab/>
              <w:t>Да има вградена библиотека за медикаменти.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Да има памет за параметрите на последната проведената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Дисплей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подсветка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Електрическо захранване от </w:t>
            </w:r>
            <w:r w:rsidR="00442B8F" w:rsidRPr="00F2030D">
              <w:rPr>
                <w:rFonts w:ascii="Times New Roman" w:hAnsi="Times New Roman" w:cs="Times New Roman"/>
                <w:sz w:val="24"/>
                <w:szCs w:val="24"/>
              </w:rPr>
              <w:t>AC 100-240 V, DC 12 V</w:t>
            </w:r>
            <w:r w:rsidRPr="00A8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и от вградено акумулаторно за минимум 4 часа автономна работа.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Тегло: не повече от 2,5 кг.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Защита от проникване на течност и твърди частици: минимум клас IP24, съгласно IP кодовата международна маркировка за ниво на защита от проникване на стандарт IEC 60529</w:t>
            </w:r>
            <w:r w:rsidR="00111035" w:rsidRPr="00E548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11035" w:rsidRPr="00E548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или еквивалент.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D6F" w:rsidRPr="00F2030D" w:rsidRDefault="00FA2D6F" w:rsidP="003B1E69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ab/>
              <w:t>Монтажен комплект, позволяващ закрепване на устройството в съответствие със стандарт  БДС EN 1789:2007+A2:2014 или еквивалент.</w:t>
            </w:r>
          </w:p>
        </w:tc>
      </w:tr>
      <w:tr w:rsidR="00FA2D6F" w:rsidRPr="00F2030D" w:rsidTr="003B1E69">
        <w:trPr>
          <w:trHeight w:val="2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1"/>
                <w:numId w:val="2"/>
              </w:numPr>
              <w:spacing w:before="0" w:line="2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Стойка за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– 2 бр.</w:t>
            </w:r>
          </w:p>
        </w:tc>
      </w:tr>
    </w:tbl>
    <w:p w:rsidR="00FA2D6F" w:rsidRPr="00F2030D" w:rsidRDefault="00FA2D6F" w:rsidP="00FA2D6F">
      <w:pPr>
        <w:pStyle w:val="Caption"/>
        <w:spacing w:before="0" w:after="0" w:line="20" w:lineRule="atLeas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tbl>
      <w:tblPr>
        <w:tblW w:w="1034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0348"/>
      </w:tblGrid>
      <w:tr w:rsidR="00FA2D6F" w:rsidRPr="00F2030D" w:rsidTr="003B1E69">
        <w:trPr>
          <w:trHeight w:val="328"/>
        </w:trPr>
        <w:tc>
          <w:tcPr>
            <w:tcW w:w="10348" w:type="dxa"/>
          </w:tcPr>
          <w:bookmarkEnd w:id="2"/>
          <w:p w:rsidR="00FA2D6F" w:rsidRPr="00F2030D" w:rsidRDefault="00FA2D6F" w:rsidP="003B1E69">
            <w:pPr>
              <w:pStyle w:val="ListParagraph"/>
              <w:numPr>
                <w:ilvl w:val="0"/>
                <w:numId w:val="2"/>
              </w:numPr>
              <w:tabs>
                <w:tab w:val="right" w:pos="361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Оборудване за мениджмънт на </w:t>
            </w:r>
            <w:proofErr w:type="spellStart"/>
            <w:r w:rsidRPr="00F2030D">
              <w:rPr>
                <w:rFonts w:ascii="Times New Roman" w:hAnsi="Times New Roman" w:cs="Times New Roman"/>
                <w:b/>
                <w:sz w:val="24"/>
                <w:szCs w:val="24"/>
              </w:rPr>
              <w:t>животозастрашаващи</w:t>
            </w:r>
            <w:proofErr w:type="spellEnd"/>
            <w:r w:rsidRPr="00F2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състояния (БДС EN 1789:2007+A2:2014)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(или еквивалент)</w:t>
            </w:r>
          </w:p>
        </w:tc>
      </w:tr>
      <w:tr w:rsidR="00FA2D6F" w:rsidRPr="00F2030D" w:rsidTr="003B1E69">
        <w:trPr>
          <w:trHeight w:val="328"/>
        </w:trPr>
        <w:tc>
          <w:tcPr>
            <w:tcW w:w="10348" w:type="dxa"/>
            <w:tcBorders>
              <w:bottom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361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Комбиниран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дефибрилатор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-монитор, позволяващ запис на ритъма и данни за пациента (БДС EN 60601-2-4:2011) (или еквивалент)– 1 бр.</w:t>
            </w:r>
          </w:p>
        </w:tc>
      </w:tr>
      <w:tr w:rsidR="00FA2D6F" w:rsidRPr="00F2030D" w:rsidTr="003B1E69">
        <w:trPr>
          <w:trHeight w:val="328"/>
        </w:trPr>
        <w:tc>
          <w:tcPr>
            <w:tcW w:w="10348" w:type="dxa"/>
          </w:tcPr>
          <w:p w:rsidR="00FA2D6F" w:rsidRPr="00F2030D" w:rsidRDefault="00FA2D6F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Асинхронна и синхр</w:t>
            </w:r>
            <w:r w:rsidR="00F20630">
              <w:rPr>
                <w:rFonts w:ascii="Times New Roman" w:hAnsi="Times New Roman" w:cs="Times New Roman"/>
                <w:sz w:val="24"/>
                <w:szCs w:val="24"/>
              </w:rPr>
              <w:t xml:space="preserve">онизирана </w:t>
            </w:r>
            <w:proofErr w:type="spellStart"/>
            <w:r w:rsidR="00F20630">
              <w:rPr>
                <w:rFonts w:ascii="Times New Roman" w:hAnsi="Times New Roman" w:cs="Times New Roman"/>
                <w:sz w:val="24"/>
                <w:szCs w:val="24"/>
              </w:rPr>
              <w:t>мануална</w:t>
            </w:r>
            <w:proofErr w:type="spellEnd"/>
            <w:r w:rsidR="00F2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0630">
              <w:rPr>
                <w:rFonts w:ascii="Times New Roman" w:hAnsi="Times New Roman" w:cs="Times New Roman"/>
                <w:sz w:val="24"/>
                <w:szCs w:val="24"/>
              </w:rPr>
              <w:t>дефибрилаци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D6F" w:rsidRPr="00F2030D" w:rsidRDefault="00FA2D6F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Външен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пейсинг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D6F" w:rsidRDefault="00FA2D6F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Пациентен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мониторинг.</w:t>
            </w:r>
          </w:p>
          <w:p w:rsidR="00FA2D6F" w:rsidRPr="00F2030D" w:rsidRDefault="00FA2D6F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D9D">
              <w:rPr>
                <w:rFonts w:ascii="Times New Roman" w:hAnsi="Times New Roman" w:cs="Times New Roman"/>
                <w:sz w:val="24"/>
                <w:szCs w:val="24"/>
              </w:rPr>
              <w:t>12 канално диагностично ЕКГ</w:t>
            </w:r>
          </w:p>
        </w:tc>
      </w:tr>
      <w:tr w:rsidR="00FA2D6F" w:rsidRPr="00F2030D" w:rsidTr="003B1E69">
        <w:trPr>
          <w:trHeight w:val="135"/>
        </w:trPr>
        <w:tc>
          <w:tcPr>
            <w:tcW w:w="10348" w:type="dxa"/>
          </w:tcPr>
          <w:p w:rsidR="00FA2D6F" w:rsidRPr="00F2030D" w:rsidRDefault="00FA2D6F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Дефибрилациите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да се извършват чрез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бифазна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 автоматична компенсация на импеданса. </w:t>
            </w:r>
          </w:p>
        </w:tc>
      </w:tr>
      <w:tr w:rsidR="00FA2D6F" w:rsidRPr="00F2030D" w:rsidTr="003B1E69">
        <w:trPr>
          <w:trHeight w:val="125"/>
        </w:trPr>
        <w:tc>
          <w:tcPr>
            <w:tcW w:w="10348" w:type="dxa"/>
          </w:tcPr>
          <w:p w:rsidR="00FA2D6F" w:rsidRPr="00F2030D" w:rsidRDefault="00FA2D6F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осигурява възможност за </w:t>
            </w:r>
            <w:proofErr w:type="spellStart"/>
            <w:r w:rsidRPr="00B9522A">
              <w:rPr>
                <w:rFonts w:ascii="Times New Roman" w:hAnsi="Times New Roman" w:cs="Times New Roman"/>
                <w:bCs/>
                <w:sz w:val="24"/>
                <w:szCs w:val="24"/>
              </w:rPr>
              <w:t>дефибрилаторни</w:t>
            </w:r>
            <w:proofErr w:type="spellEnd"/>
            <w:r w:rsidRPr="00B95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шокове с максимална енергия 200 или повече Джаула.</w:t>
            </w:r>
          </w:p>
        </w:tc>
      </w:tr>
      <w:tr w:rsidR="00FA2D6F" w:rsidRPr="00F2030D" w:rsidTr="003B1E69">
        <w:trPr>
          <w:trHeight w:val="607"/>
        </w:trPr>
        <w:tc>
          <w:tcPr>
            <w:tcW w:w="10348" w:type="dxa"/>
          </w:tcPr>
          <w:p w:rsidR="00FA2D6F" w:rsidRPr="00F2030D" w:rsidRDefault="00FA2D6F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Времето </w:t>
            </w:r>
            <w:r w:rsidRPr="00741B35">
              <w:rPr>
                <w:rFonts w:ascii="Times New Roman" w:hAnsi="Times New Roman" w:cs="Times New Roman"/>
                <w:sz w:val="24"/>
                <w:szCs w:val="24"/>
              </w:rPr>
              <w:t xml:space="preserve">за зареждане 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на апарата с енергия 200 Джаула да е не по-голямо от 6 секунди, </w:t>
            </w:r>
          </w:p>
        </w:tc>
      </w:tr>
      <w:tr w:rsidR="00FA2D6F" w:rsidRPr="00F2030D" w:rsidTr="003B1E69">
        <w:trPr>
          <w:trHeight w:val="286"/>
        </w:trPr>
        <w:tc>
          <w:tcPr>
            <w:tcW w:w="10348" w:type="dxa"/>
          </w:tcPr>
          <w:p w:rsidR="00FA2D6F" w:rsidRPr="00F2030D" w:rsidRDefault="00F20630" w:rsidP="00F20630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Електрическо захранване от AC 100-240 V, DC 12 V</w:t>
            </w:r>
            <w:r w:rsidRPr="00A8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 w:rsidR="00FA2D6F" w:rsidRPr="00F2030D">
              <w:rPr>
                <w:rFonts w:ascii="Times New Roman" w:hAnsi="Times New Roman" w:cs="Times New Roman"/>
                <w:sz w:val="24"/>
                <w:szCs w:val="24"/>
              </w:rPr>
              <w:t>градената презареждаща се батерия да може да осигури мин. 100 разряда при максимална енергия.</w:t>
            </w:r>
            <w:r w:rsidR="00FA2D6F">
              <w:t xml:space="preserve"> </w:t>
            </w:r>
            <w:r w:rsidR="00FA2D6F" w:rsidRPr="00741B35">
              <w:rPr>
                <w:rFonts w:ascii="Times New Roman" w:hAnsi="Times New Roman" w:cs="Times New Roman"/>
                <w:sz w:val="24"/>
                <w:szCs w:val="24"/>
              </w:rPr>
              <w:t>да позволява минимум 8 часа непрекъсната работа с апарата при отсъствие на външно захранване</w:t>
            </w:r>
          </w:p>
        </w:tc>
      </w:tr>
      <w:tr w:rsidR="00FA2D6F" w:rsidRPr="00F2030D" w:rsidTr="003B1E6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r w:rsidR="00F240D2">
              <w:rPr>
                <w:rFonts w:ascii="Times New Roman" w:hAnsi="Times New Roman" w:cs="Times New Roman"/>
                <w:sz w:val="24"/>
                <w:szCs w:val="24"/>
              </w:rPr>
              <w:t xml:space="preserve">нвазивен </w:t>
            </w:r>
            <w:proofErr w:type="spellStart"/>
            <w:r w:rsidR="00F240D2">
              <w:rPr>
                <w:rFonts w:ascii="Times New Roman" w:hAnsi="Times New Roman" w:cs="Times New Roman"/>
                <w:sz w:val="24"/>
                <w:szCs w:val="24"/>
              </w:rPr>
              <w:t>пейсинг</w:t>
            </w:r>
            <w:proofErr w:type="spellEnd"/>
            <w:r w:rsidR="00F240D2">
              <w:rPr>
                <w:rFonts w:ascii="Times New Roman" w:hAnsi="Times New Roman" w:cs="Times New Roman"/>
                <w:sz w:val="24"/>
                <w:szCs w:val="24"/>
              </w:rPr>
              <w:t xml:space="preserve"> с режими „чакащ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“ и „фиксиран“.</w:t>
            </w:r>
          </w:p>
        </w:tc>
      </w:tr>
      <w:tr w:rsidR="00FA2D6F" w:rsidRPr="00F2030D" w:rsidTr="003B1E6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за качеството на контакт между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дефибрилаторните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лъжици и гръдния кош.</w:t>
            </w:r>
          </w:p>
        </w:tc>
      </w:tr>
      <w:tr w:rsidR="00FA2D6F" w:rsidRPr="00F2030D" w:rsidTr="003B1E6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Цветен дисплей с диагонал на екрана мин. 7“ с дневен и нощен режим..</w:t>
            </w:r>
          </w:p>
        </w:tc>
      </w:tr>
      <w:tr w:rsidR="00FA2D6F" w:rsidRPr="00F2030D" w:rsidTr="003B1E6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DA1CAA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параметри:</w:t>
            </w:r>
            <w:r w:rsidR="00FA2D6F" w:rsidRPr="00F2030D">
              <w:rPr>
                <w:rFonts w:ascii="Times New Roman" w:hAnsi="Times New Roman" w:cs="Times New Roman"/>
                <w:sz w:val="24"/>
                <w:szCs w:val="24"/>
              </w:rPr>
              <w:t>ЕКГ</w:t>
            </w:r>
            <w:proofErr w:type="spellEnd"/>
            <w:r w:rsidR="00FA2D6F"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, сърдечна честота, </w:t>
            </w:r>
            <w:proofErr w:type="spellStart"/>
            <w:r w:rsidR="00FA2D6F" w:rsidRPr="00F2030D">
              <w:rPr>
                <w:rFonts w:ascii="Times New Roman" w:hAnsi="Times New Roman" w:cs="Times New Roman"/>
                <w:sz w:val="24"/>
                <w:szCs w:val="24"/>
              </w:rPr>
              <w:t>пулсова</w:t>
            </w:r>
            <w:proofErr w:type="spellEnd"/>
            <w:r w:rsidR="00FA2D6F"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2D6F" w:rsidRPr="00F2030D">
              <w:rPr>
                <w:rFonts w:ascii="Times New Roman" w:hAnsi="Times New Roman" w:cs="Times New Roman"/>
                <w:sz w:val="24"/>
                <w:szCs w:val="24"/>
              </w:rPr>
              <w:t>оксиметрия</w:t>
            </w:r>
            <w:proofErr w:type="spellEnd"/>
            <w:r w:rsidR="00FA2D6F"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2D6F" w:rsidRPr="00F2030D">
              <w:rPr>
                <w:rFonts w:ascii="Times New Roman" w:hAnsi="Times New Roman" w:cs="Times New Roman"/>
                <w:sz w:val="24"/>
                <w:szCs w:val="24"/>
              </w:rPr>
              <w:t>сатурация</w:t>
            </w:r>
            <w:proofErr w:type="spellEnd"/>
            <w:r w:rsidR="00FA2D6F"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, периферен пулс, </w:t>
            </w:r>
            <w:proofErr w:type="spellStart"/>
            <w:r w:rsidR="00FA2D6F" w:rsidRPr="00F2030D">
              <w:rPr>
                <w:rFonts w:ascii="Times New Roman" w:hAnsi="Times New Roman" w:cs="Times New Roman"/>
                <w:sz w:val="24"/>
                <w:szCs w:val="24"/>
              </w:rPr>
              <w:t>плетизмограма</w:t>
            </w:r>
            <w:proofErr w:type="spellEnd"/>
            <w:r w:rsidR="00FA2D6F" w:rsidRPr="00F2030D">
              <w:rPr>
                <w:rFonts w:ascii="Times New Roman" w:hAnsi="Times New Roman" w:cs="Times New Roman"/>
                <w:sz w:val="24"/>
                <w:szCs w:val="24"/>
              </w:rPr>
              <w:t>), неинвазивно кръвно налягане.</w:t>
            </w:r>
          </w:p>
        </w:tc>
      </w:tr>
      <w:tr w:rsidR="00FA2D6F" w:rsidRPr="00F2030D" w:rsidTr="003B1E6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Вградена памет за запис, съхранение и последващо възпроизвеждане на всички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мониторирани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41B35">
              <w:rPr>
                <w:rFonts w:ascii="Times New Roman" w:hAnsi="Times New Roman" w:cs="Times New Roman"/>
                <w:sz w:val="24"/>
                <w:szCs w:val="24"/>
              </w:rPr>
              <w:t>име и данни на пациента, диагностични ЕКГ записи, аларми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F2030D" w:rsidTr="003B1E6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tabs>
                <w:tab w:val="right" w:pos="361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Вграден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термопринтер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за печат на вълнови графики в реално време, стопирани (замразени) графики и тренд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който 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а осигурява възможност за автоматичен печат </w:t>
            </w:r>
          </w:p>
        </w:tc>
      </w:tr>
      <w:tr w:rsidR="00FA2D6F" w:rsidRPr="00F2030D" w:rsidTr="003B1E6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tabs>
                <w:tab w:val="right" w:pos="361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Защита от проникване на течност и твърди частици: минимум клас IP44, съгласно IP кодовата международна маркировка за ниво на защита от проникване на стандарт IEC 60529</w:t>
            </w:r>
            <w:r w:rsidR="00111035" w:rsidRPr="00E548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11035" w:rsidRPr="00E548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или еквивалент.</w:t>
            </w:r>
            <w:bookmarkStart w:id="3" w:name="_GoBack"/>
            <w:bookmarkEnd w:id="3"/>
          </w:p>
        </w:tc>
      </w:tr>
      <w:tr w:rsidR="00FA2D6F" w:rsidRPr="00F2030D" w:rsidTr="003B1E6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r w:rsidRPr="00B9522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както на батерия, така и на захранване 12</w:t>
            </w:r>
            <w:r w:rsidRPr="00B952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B95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DC. Следва да бъде осигурено и захранване от мрежа 220</w:t>
            </w:r>
            <w:r w:rsidRPr="00B952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 </w:t>
            </w:r>
            <w:r w:rsidRPr="00B9522A">
              <w:rPr>
                <w:rFonts w:ascii="Times New Roman" w:hAnsi="Times New Roman" w:cs="Times New Roman"/>
                <w:bCs/>
                <w:sz w:val="24"/>
                <w:szCs w:val="24"/>
              </w:rPr>
              <w:t>АС, посредством вградено в апарата или допълнително устройство. Батерията/</w:t>
            </w:r>
            <w:proofErr w:type="spellStart"/>
            <w:r w:rsidRPr="00B9522A">
              <w:rPr>
                <w:rFonts w:ascii="Times New Roman" w:hAnsi="Times New Roman" w:cs="Times New Roman"/>
                <w:bCs/>
                <w:sz w:val="24"/>
                <w:szCs w:val="24"/>
              </w:rPr>
              <w:t>ите</w:t>
            </w:r>
            <w:proofErr w:type="spellEnd"/>
            <w:r w:rsidRPr="00B95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всички принадлежности необходими за пълното функциониране на апарата следва да бъдат доставени с него</w:t>
            </w:r>
          </w:p>
        </w:tc>
      </w:tr>
      <w:tr w:rsidR="00FA2D6F" w:rsidRPr="00F2030D" w:rsidTr="003B1E6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8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tabs>
                <w:tab w:val="right" w:pos="361"/>
              </w:tabs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Задължителна окомплектовка: многократни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дефибрилаторни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лъжици за деца и възрастни, аксесоари за неинвазивен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пейсинг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, аксесоари за всички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мониторирани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параметри за деца и възрастни, чанта за съхранение и пренос на апарата, комбинирана монтажна зареждаща стойка (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докинг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станция) с функция за бързо фиксиране и освобождаване на апарата без инструменти съгласно БДС EN 1789:2007+A2:2014</w:t>
            </w:r>
            <w:r w:rsidR="00BF7FDF" w:rsidRPr="00D46F9A"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 xml:space="preserve"> или еквивалентно/и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, меню на български език.</w:t>
            </w:r>
          </w:p>
        </w:tc>
      </w:tr>
      <w:tr w:rsidR="00DA1CAA" w:rsidRPr="00F2030D" w:rsidTr="00DA1C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A" w:rsidRPr="00F2030D" w:rsidRDefault="00DA1CAA" w:rsidP="003B1E69">
            <w:pPr>
              <w:tabs>
                <w:tab w:val="right" w:pos="361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Монитор  за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хемодинамичните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параметри </w:t>
            </w:r>
          </w:p>
        </w:tc>
      </w:tr>
      <w:tr w:rsidR="00DA1CAA" w:rsidRPr="00F2030D" w:rsidTr="003B1E6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8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A" w:rsidRDefault="00DA1CAA" w:rsidP="00DA1CAA">
            <w:pPr>
              <w:tabs>
                <w:tab w:val="right" w:pos="361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Мониторирани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канално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ЕКГ, сърдечна честота,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пулсова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оксиметрия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сатурация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, периферен пулс,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плетизмограма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), неинвазивно кръвно налягане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мин. един  канал   за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  инвазивно  кръвно  налягане. </w:t>
            </w:r>
          </w:p>
        </w:tc>
      </w:tr>
      <w:tr w:rsidR="00DA1CAA" w:rsidRPr="00F2030D" w:rsidTr="001734E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A" w:rsidRPr="00DA1CAA" w:rsidRDefault="00DA1CAA" w:rsidP="00DA1CAA">
            <w:pPr>
              <w:tabs>
                <w:tab w:val="right" w:pos="361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Мин.  2  часа  работа   на  батерия  , както   и  на </w:t>
            </w:r>
            <w:r w:rsidR="00A12B82"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r w:rsidR="00A12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 </w:t>
            </w:r>
            <w:r w:rsidR="00A12B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DC</w:t>
            </w:r>
          </w:p>
        </w:tc>
      </w:tr>
      <w:tr w:rsidR="00DA1CAA" w:rsidRPr="00F2030D" w:rsidTr="001734E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A" w:rsidRDefault="00DA1CAA" w:rsidP="00DA1CAA">
            <w:pPr>
              <w:tabs>
                <w:tab w:val="right" w:pos="361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Кабели  и  аксесоари  необходими  за измерване  на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мониторираните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параметри</w:t>
            </w:r>
          </w:p>
        </w:tc>
      </w:tr>
      <w:tr w:rsidR="00442B8F" w:rsidRPr="00F2030D" w:rsidTr="001734E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8F" w:rsidRDefault="00442B8F" w:rsidP="00DA1CAA">
            <w:pPr>
              <w:tabs>
                <w:tab w:val="right" w:pos="361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 за   закрепване  на  шина</w:t>
            </w:r>
          </w:p>
        </w:tc>
      </w:tr>
      <w:bookmarkEnd w:id="0"/>
    </w:tbl>
    <w:p w:rsidR="00BC479F" w:rsidRDefault="00BC479F"/>
    <w:sectPr w:rsidR="00BC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DE"/>
    <w:multiLevelType w:val="hybridMultilevel"/>
    <w:tmpl w:val="44363954"/>
    <w:lvl w:ilvl="0" w:tplc="A312853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DFC3105"/>
    <w:multiLevelType w:val="multilevel"/>
    <w:tmpl w:val="6D98E9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AA609E"/>
    <w:multiLevelType w:val="multilevel"/>
    <w:tmpl w:val="06622F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BD"/>
    <w:rsid w:val="00111035"/>
    <w:rsid w:val="001734E8"/>
    <w:rsid w:val="001D6B92"/>
    <w:rsid w:val="00203E12"/>
    <w:rsid w:val="00361D0F"/>
    <w:rsid w:val="004076D3"/>
    <w:rsid w:val="00442B8F"/>
    <w:rsid w:val="00A12B82"/>
    <w:rsid w:val="00BC479F"/>
    <w:rsid w:val="00BF7FDF"/>
    <w:rsid w:val="00CB128E"/>
    <w:rsid w:val="00DA1CAA"/>
    <w:rsid w:val="00E54827"/>
    <w:rsid w:val="00F20630"/>
    <w:rsid w:val="00F240D2"/>
    <w:rsid w:val="00F34CBD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14507-E210-4255-8CE8-6FE81B24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6F"/>
    <w:pPr>
      <w:spacing w:before="120" w:after="0" w:line="240" w:lineRule="auto"/>
      <w:jc w:val="both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D6F"/>
    <w:pPr>
      <w:ind w:left="720"/>
      <w:contextualSpacing/>
    </w:pPr>
  </w:style>
  <w:style w:type="paragraph" w:styleId="Caption">
    <w:name w:val="caption"/>
    <w:basedOn w:val="Normal"/>
    <w:next w:val="Normal"/>
    <w:uiPriority w:val="99"/>
    <w:unhideWhenUsed/>
    <w:qFormat/>
    <w:rsid w:val="00FA2D6F"/>
    <w:pPr>
      <w:spacing w:after="200"/>
    </w:pPr>
    <w:rPr>
      <w:bCs/>
      <w:i/>
      <w:color w:val="1F4E79" w:themeColor="accent1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Славков</dc:creator>
  <cp:keywords/>
  <dc:description/>
  <cp:lastModifiedBy>Галина Ганчева</cp:lastModifiedBy>
  <cp:revision>14</cp:revision>
  <dcterms:created xsi:type="dcterms:W3CDTF">2020-01-02T12:26:00Z</dcterms:created>
  <dcterms:modified xsi:type="dcterms:W3CDTF">2020-04-06T13:27:00Z</dcterms:modified>
</cp:coreProperties>
</file>